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82" w:rsidRDefault="00FF2B88" w:rsidP="00FF2B88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09C858A" wp14:editId="5E10057D">
            <wp:extent cx="2133600" cy="52827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328" cy="53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382" w:rsidRPr="00FD6382" w:rsidRDefault="00FD6382" w:rsidP="00FD63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D6382" w:rsidRPr="00FD6382" w:rsidRDefault="00FD6382" w:rsidP="00FD6382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D63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SEVENTH INTERNATIONAL CONFERENCE ON AFRICA AND ITS DIASPORA</w:t>
      </w:r>
    </w:p>
    <w:p w:rsidR="00FD6382" w:rsidRPr="00FD6382" w:rsidRDefault="00FD6382" w:rsidP="00FD6382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D63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(2021 BICAID)</w:t>
      </w:r>
    </w:p>
    <w:p w:rsidR="00FD6382" w:rsidRDefault="00FD6382" w:rsidP="00FD6382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D638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November 10 – 12, 2021</w:t>
      </w:r>
    </w:p>
    <w:p w:rsidR="00FD6382" w:rsidRDefault="00FD6382" w:rsidP="00FD63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FD6382" w:rsidRPr="00FD6382" w:rsidRDefault="00FD6382" w:rsidP="00FD63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D6382" w:rsidRDefault="00FD6382" w:rsidP="00FD638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D638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FD6382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“</w:t>
      </w:r>
      <w:r w:rsidRPr="00FD638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Post-Pandemic Prognostic for Africa and Its Diaspora: Lessons and Prospects for African Indigenous Knowledge Systems.”</w:t>
      </w:r>
    </w:p>
    <w:p w:rsidR="00FD6382" w:rsidRDefault="00FD6382" w:rsidP="00C93E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D6382" w:rsidRDefault="00FD6382" w:rsidP="00C93E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93ECD" w:rsidRPr="00C93ECD" w:rsidRDefault="00C93ECD" w:rsidP="00C93E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C93ECD">
        <w:rPr>
          <w:rFonts w:ascii="Calibri" w:eastAsia="Times New Roman" w:hAnsi="Calibri" w:cs="Calibri"/>
          <w:color w:val="000000"/>
          <w:sz w:val="24"/>
          <w:szCs w:val="24"/>
        </w:rPr>
        <w:t>Please find below the links for the conference registration and </w:t>
      </w:r>
      <w:r w:rsidRPr="00C93EC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hotel</w:t>
      </w:r>
      <w:r w:rsidRPr="00C93ECD">
        <w:rPr>
          <w:rFonts w:ascii="Calibri" w:eastAsia="Times New Roman" w:hAnsi="Calibri" w:cs="Calibri"/>
          <w:color w:val="000000"/>
          <w:sz w:val="24"/>
          <w:szCs w:val="24"/>
        </w:rPr>
        <w:t> accommodation. Follow the steps to register and book for your accommodation.</w:t>
      </w:r>
    </w:p>
    <w:p w:rsidR="00A05CE2" w:rsidRDefault="00A05CE2"/>
    <w:p w:rsidR="00C93ECD" w:rsidRPr="00FD6382" w:rsidRDefault="00C93ECD">
      <w:pPr>
        <w:rPr>
          <w:b/>
          <w:sz w:val="28"/>
          <w:szCs w:val="28"/>
        </w:rPr>
      </w:pPr>
      <w:r w:rsidRPr="00FD6382">
        <w:rPr>
          <w:b/>
          <w:sz w:val="28"/>
          <w:szCs w:val="28"/>
        </w:rPr>
        <w:t xml:space="preserve">Registration: </w:t>
      </w:r>
    </w:p>
    <w:p w:rsidR="00370BFC" w:rsidRDefault="001D140E">
      <w:hyperlink r:id="rId6" w:history="1">
        <w:r w:rsidR="00C93ECD" w:rsidRPr="00C93ECD">
          <w:rPr>
            <w:rStyle w:val="Hyperlink"/>
          </w:rPr>
          <w:t>2021 7</w:t>
        </w:r>
        <w:r w:rsidR="00C93ECD" w:rsidRPr="00C93ECD">
          <w:rPr>
            <w:rStyle w:val="Hyperlink"/>
            <w:vertAlign w:val="superscript"/>
          </w:rPr>
          <w:t>th</w:t>
        </w:r>
        <w:r w:rsidR="00C93ECD" w:rsidRPr="00C93ECD">
          <w:rPr>
            <w:rStyle w:val="Hyperlink"/>
          </w:rPr>
          <w:t xml:space="preserve"> International Conference</w:t>
        </w:r>
      </w:hyperlink>
    </w:p>
    <w:p w:rsidR="00010A6D" w:rsidRPr="00FD6382" w:rsidRDefault="00010A6D" w:rsidP="00FD63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6382">
        <w:rPr>
          <w:b/>
          <w:sz w:val="28"/>
          <w:szCs w:val="28"/>
        </w:rPr>
        <w:t>Professional:</w:t>
      </w:r>
      <w:r w:rsidRPr="00FD6382">
        <w:rPr>
          <w:sz w:val="28"/>
          <w:szCs w:val="28"/>
        </w:rPr>
        <w:t xml:space="preserve"> $100 (In-person) / $85.00 (Virtual)</w:t>
      </w:r>
    </w:p>
    <w:p w:rsidR="00031800" w:rsidRPr="00FD6382" w:rsidRDefault="00010A6D" w:rsidP="00031800">
      <w:pPr>
        <w:rPr>
          <w:sz w:val="28"/>
          <w:szCs w:val="28"/>
        </w:rPr>
      </w:pPr>
      <w:r w:rsidRPr="00FD6382">
        <w:rPr>
          <w:sz w:val="28"/>
          <w:szCs w:val="28"/>
        </w:rPr>
        <w:t>Late</w:t>
      </w:r>
      <w:r w:rsidR="00031800" w:rsidRPr="00FD6382">
        <w:rPr>
          <w:sz w:val="28"/>
          <w:szCs w:val="28"/>
        </w:rPr>
        <w:t xml:space="preserve"> Registration (</w:t>
      </w:r>
      <w:r w:rsidRPr="00FD6382">
        <w:rPr>
          <w:sz w:val="28"/>
          <w:szCs w:val="28"/>
        </w:rPr>
        <w:t>September 17</w:t>
      </w:r>
      <w:r w:rsidR="00031800" w:rsidRPr="00FD6382">
        <w:rPr>
          <w:sz w:val="28"/>
          <w:szCs w:val="28"/>
        </w:rPr>
        <w:t>): $1</w:t>
      </w:r>
      <w:r w:rsidRPr="00FD6382">
        <w:rPr>
          <w:sz w:val="28"/>
          <w:szCs w:val="28"/>
        </w:rPr>
        <w:t>20 professional (In-person) / $105 (Virtual)</w:t>
      </w:r>
    </w:p>
    <w:p w:rsidR="00010A6D" w:rsidRPr="00FD6382" w:rsidRDefault="00010A6D" w:rsidP="00FD63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6382">
        <w:rPr>
          <w:b/>
          <w:sz w:val="28"/>
          <w:szCs w:val="28"/>
        </w:rPr>
        <w:t>Student</w:t>
      </w:r>
      <w:r w:rsidR="00031800" w:rsidRPr="00FD6382">
        <w:rPr>
          <w:sz w:val="28"/>
          <w:szCs w:val="28"/>
        </w:rPr>
        <w:t>: $</w:t>
      </w:r>
      <w:r w:rsidRPr="00FD6382">
        <w:rPr>
          <w:sz w:val="28"/>
          <w:szCs w:val="28"/>
        </w:rPr>
        <w:t xml:space="preserve">50 (In-person) / $35 (Virtual) </w:t>
      </w:r>
    </w:p>
    <w:p w:rsidR="00031800" w:rsidRPr="00FD6382" w:rsidRDefault="00031800" w:rsidP="00031800">
      <w:pPr>
        <w:rPr>
          <w:sz w:val="28"/>
          <w:szCs w:val="28"/>
        </w:rPr>
      </w:pPr>
      <w:r w:rsidRPr="00FD6382">
        <w:rPr>
          <w:sz w:val="28"/>
          <w:szCs w:val="28"/>
        </w:rPr>
        <w:t xml:space="preserve"> Late Registration (</w:t>
      </w:r>
      <w:r w:rsidR="00010A6D" w:rsidRPr="00FD6382">
        <w:rPr>
          <w:sz w:val="28"/>
          <w:szCs w:val="28"/>
        </w:rPr>
        <w:t>September 17): $70 Student (In-person) / $55</w:t>
      </w:r>
      <w:r w:rsidR="00CE7F06" w:rsidRPr="00FD6382">
        <w:rPr>
          <w:sz w:val="28"/>
          <w:szCs w:val="28"/>
        </w:rPr>
        <w:t xml:space="preserve"> (Virtual)</w:t>
      </w:r>
    </w:p>
    <w:p w:rsidR="00031800" w:rsidRDefault="00CE7F06" w:rsidP="00031800">
      <w:r w:rsidRPr="00FD6382">
        <w:rPr>
          <w:b/>
          <w:sz w:val="28"/>
          <w:szCs w:val="28"/>
        </w:rPr>
        <w:t>Conference banquet</w:t>
      </w:r>
      <w:r>
        <w:t>: $35</w:t>
      </w:r>
    </w:p>
    <w:p w:rsidR="00FD6382" w:rsidRDefault="00FD6382" w:rsidP="00FD6382">
      <w:pPr>
        <w:rPr>
          <w:b/>
          <w:sz w:val="28"/>
          <w:szCs w:val="28"/>
        </w:rPr>
      </w:pPr>
      <w:r w:rsidRPr="00FD6382">
        <w:rPr>
          <w:b/>
          <w:sz w:val="28"/>
          <w:szCs w:val="28"/>
        </w:rPr>
        <w:t>Hotel Accommodation:</w:t>
      </w:r>
    </w:p>
    <w:p w:rsidR="00E46FEF" w:rsidRDefault="00682CC8" w:rsidP="00FD6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E46FEF" w:rsidRPr="00E46FEF">
        <w:rPr>
          <w:b/>
          <w:sz w:val="24"/>
          <w:szCs w:val="24"/>
        </w:rPr>
        <w:t>Individual guests are responsible for making own reservations and payment</w:t>
      </w:r>
    </w:p>
    <w:p w:rsidR="00E44837" w:rsidRPr="00E46FEF" w:rsidRDefault="00E44837" w:rsidP="00FD6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Group code for Holiday Inn Express is ICA</w:t>
      </w:r>
    </w:p>
    <w:p w:rsidR="00FD6382" w:rsidRPr="00E44837" w:rsidRDefault="00FD6382" w:rsidP="00E46FEF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r w:rsidRPr="00E46FEF">
        <w:rPr>
          <w:b/>
          <w:bCs/>
          <w:i/>
          <w:sz w:val="28"/>
          <w:szCs w:val="28"/>
        </w:rPr>
        <w:t>SpringHill Suites</w:t>
      </w:r>
      <w:r w:rsidRPr="00E46FEF">
        <w:rPr>
          <w:b/>
          <w:bCs/>
          <w:sz w:val="28"/>
          <w:szCs w:val="28"/>
        </w:rPr>
        <w:t>:  </w:t>
      </w:r>
      <w:hyperlink r:id="rId7" w:history="1">
        <w:r w:rsidRPr="00E44837">
          <w:rPr>
            <w:rStyle w:val="Hyperlink"/>
            <w:sz w:val="28"/>
            <w:szCs w:val="28"/>
          </w:rPr>
          <w:t>SpringHill Suites </w:t>
        </w:r>
      </w:hyperlink>
      <w:r w:rsidR="00E44837">
        <w:rPr>
          <w:sz w:val="28"/>
          <w:szCs w:val="28"/>
        </w:rPr>
        <w:t xml:space="preserve">   </w:t>
      </w:r>
      <w:r w:rsidRPr="00E46FEF">
        <w:rPr>
          <w:b/>
          <w:bCs/>
          <w:i/>
          <w:sz w:val="28"/>
          <w:szCs w:val="28"/>
        </w:rPr>
        <w:t>Holiday Inn</w:t>
      </w:r>
      <w:r w:rsidRPr="00E46FEF">
        <w:rPr>
          <w:b/>
          <w:bCs/>
          <w:sz w:val="28"/>
          <w:szCs w:val="28"/>
        </w:rPr>
        <w:t>: </w:t>
      </w:r>
      <w:hyperlink r:id="rId8" w:history="1">
        <w:r w:rsidRPr="00E46FEF">
          <w:rPr>
            <w:rStyle w:val="Hyperlink"/>
            <w:sz w:val="28"/>
            <w:szCs w:val="28"/>
          </w:rPr>
          <w:t>Holiday</w:t>
        </w:r>
        <w:r w:rsidR="00E44837">
          <w:rPr>
            <w:rStyle w:val="Hyperlink"/>
            <w:sz w:val="28"/>
            <w:szCs w:val="28"/>
          </w:rPr>
          <w:t xml:space="preserve"> </w:t>
        </w:r>
        <w:r w:rsidRPr="00E46FEF">
          <w:rPr>
            <w:rStyle w:val="Hyperlink"/>
            <w:sz w:val="28"/>
            <w:szCs w:val="28"/>
          </w:rPr>
          <w:t>Inn</w:t>
        </w:r>
      </w:hyperlink>
      <w:r w:rsidR="00E44837">
        <w:rPr>
          <w:rStyle w:val="Hyperlink"/>
          <w:sz w:val="28"/>
          <w:szCs w:val="28"/>
        </w:rPr>
        <w:t xml:space="preserve"> Express </w:t>
      </w:r>
    </w:p>
    <w:p w:rsidR="00FD6382" w:rsidRPr="00FD6382" w:rsidRDefault="00FD6382" w:rsidP="00031800">
      <w:pPr>
        <w:rPr>
          <w:sz w:val="24"/>
          <w:szCs w:val="24"/>
        </w:rPr>
      </w:pPr>
      <w:r w:rsidRPr="00FD6382">
        <w:rPr>
          <w:sz w:val="24"/>
          <w:szCs w:val="24"/>
        </w:rPr>
        <w:t>B</w:t>
      </w:r>
      <w:r w:rsidR="00031800" w:rsidRPr="00FD6382">
        <w:rPr>
          <w:sz w:val="24"/>
          <w:szCs w:val="24"/>
        </w:rPr>
        <w:t>lock of rooms has also been reserved for our conference at the Holiday Inn Express and the SpringHill Suites</w:t>
      </w:r>
      <w:r w:rsidRPr="00FD6382">
        <w:rPr>
          <w:sz w:val="24"/>
          <w:szCs w:val="24"/>
        </w:rPr>
        <w:t>.</w:t>
      </w:r>
      <w:r w:rsidR="00031800" w:rsidRPr="00FD6382">
        <w:rPr>
          <w:sz w:val="24"/>
          <w:szCs w:val="24"/>
        </w:rPr>
        <w:t xml:space="preserve"> Please go to the websites for more details. The last day to make your booking reservations</w:t>
      </w:r>
      <w:r w:rsidRPr="00FD6382">
        <w:rPr>
          <w:sz w:val="24"/>
          <w:szCs w:val="24"/>
        </w:rPr>
        <w:t xml:space="preserve"> for Holiday Inn is September 11, 2021 and October 11, 2021 for the</w:t>
      </w:r>
      <w:r w:rsidR="00031800" w:rsidRPr="00FD6382">
        <w:rPr>
          <w:sz w:val="24"/>
          <w:szCs w:val="24"/>
        </w:rPr>
        <w:t xml:space="preserve"> SpringHill Suites</w:t>
      </w:r>
      <w:r w:rsidR="00E47800">
        <w:rPr>
          <w:sz w:val="24"/>
          <w:szCs w:val="24"/>
        </w:rPr>
        <w:t xml:space="preserve"> hotel.</w:t>
      </w:r>
    </w:p>
    <w:p w:rsidR="00FD6382" w:rsidRPr="00FD6382" w:rsidRDefault="00FD6382" w:rsidP="00031800">
      <w:pPr>
        <w:rPr>
          <w:sz w:val="24"/>
          <w:szCs w:val="24"/>
        </w:rPr>
      </w:pPr>
    </w:p>
    <w:p w:rsidR="00031800" w:rsidRPr="00FD6382" w:rsidRDefault="00031800" w:rsidP="00031800">
      <w:pPr>
        <w:rPr>
          <w:sz w:val="24"/>
          <w:szCs w:val="24"/>
        </w:rPr>
      </w:pPr>
      <w:r w:rsidRPr="00FD6382">
        <w:rPr>
          <w:sz w:val="24"/>
          <w:szCs w:val="24"/>
        </w:rPr>
        <w:t>We look forward to meeting you in November.</w:t>
      </w:r>
      <w:bookmarkStart w:id="0" w:name="_GoBack"/>
      <w:bookmarkEnd w:id="0"/>
    </w:p>
    <w:sectPr w:rsidR="00031800" w:rsidRPr="00FD6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E6D4B"/>
    <w:multiLevelType w:val="hybridMultilevel"/>
    <w:tmpl w:val="A6463B7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CD"/>
    <w:rsid w:val="00010A6D"/>
    <w:rsid w:val="00031800"/>
    <w:rsid w:val="001D140E"/>
    <w:rsid w:val="00370BFC"/>
    <w:rsid w:val="00591F81"/>
    <w:rsid w:val="00682CC8"/>
    <w:rsid w:val="00770869"/>
    <w:rsid w:val="007C2672"/>
    <w:rsid w:val="00A05CE2"/>
    <w:rsid w:val="00AF0F7D"/>
    <w:rsid w:val="00C376AF"/>
    <w:rsid w:val="00C93ECD"/>
    <w:rsid w:val="00CB7694"/>
    <w:rsid w:val="00CE7F06"/>
    <w:rsid w:val="00E44837"/>
    <w:rsid w:val="00E46FEF"/>
    <w:rsid w:val="00E47800"/>
    <w:rsid w:val="00FD6382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636FD-14DC-4588-85F8-E7BA32C7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E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67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g.com/holidayinnexpress/hotels/us/en/find-hotels/hotel/rooms?qDest=513%20W%20Broad%20St,%20Athens,%20GA%2030601,%20USA&amp;qCiMy=102021&amp;qCiD=10&amp;qCoMy=102021&amp;qCoD=13&amp;qAdlt=1&amp;qChld=0&amp;qRms=1&amp;qRtP=6CBARC&amp;qIta=99801505&amp;qGrpCd=AFR&amp;qSlH=AHNDT&amp;qAkamaiCC=US&amp;qSrt=sBR&amp;qBrs=re.ic.in.vn.cp.vx.hi.ex.rs.cv.sb.cw.ma.ul.ki.va.ii.sp.nd.ct.sx.we&amp;qAAR=6CBARC&amp;qWch=0&amp;qSmP=1&amp;setPMCookies=true&amp;qRad=30&amp;qRdU=mi&amp;srb_u=1&amp;qpMn=0&amp;qSHBrC=EX&amp;icdv=998015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riott.com/event-reservations/reservation-link.mi?id=1630522750206&amp;key=GRP&amp;app=resv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tore.uga.edu:443/C27063_ustores/web/store_main.jsp?STOREID=214&amp;FROMQRCODE=tru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College - University of Georgia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Jameelah  Jones</dc:creator>
  <cp:keywords/>
  <dc:description/>
  <cp:lastModifiedBy>Jameelah  Jones</cp:lastModifiedBy>
  <cp:revision>10</cp:revision>
  <dcterms:created xsi:type="dcterms:W3CDTF">2021-09-01T13:41:00Z</dcterms:created>
  <dcterms:modified xsi:type="dcterms:W3CDTF">2021-09-02T14:48:00Z</dcterms:modified>
</cp:coreProperties>
</file>